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60" w:rsidRPr="00A22F22" w:rsidRDefault="00A22F22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Інформація</w:t>
      </w:r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 загальну кількість акцій </w:t>
      </w:r>
      <w:hyperlink r:id="rId5" w:tgtFrame="_blank" w:history="1">
        <w:r w:rsidRPr="00A22F2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та голосуючих акцій</w:t>
        </w:r>
      </w:hyperlink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станом на</w:t>
      </w:r>
      <w:r w:rsidR="00920B6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B15C9" w:rsidRPr="006B15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20.10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.2022 року</w:t>
      </w:r>
      <w:r w:rsidR="003E3460" w:rsidRPr="00A22F2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E3460" w:rsidRPr="00B02762" w:rsidRDefault="003E3460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3460" w:rsidRDefault="003E3460" w:rsidP="003E3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2762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920B68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» (далі – Товариство) у відповідності до </w:t>
      </w:r>
      <w:proofErr w:type="spellStart"/>
      <w:r w:rsidR="00A22F22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A22F22">
        <w:rPr>
          <w:rFonts w:ascii="Times New Roman" w:hAnsi="Times New Roman" w:cs="Times New Roman"/>
          <w:sz w:val="28"/>
          <w:szCs w:val="28"/>
          <w:lang w:val="uk-UA"/>
        </w:rPr>
        <w:t>. 2)</w:t>
      </w:r>
      <w:r w:rsidR="00920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>п. 44 розділу Х</w:t>
      </w:r>
      <w:r w:rsidR="00A22F22" w:rsidRPr="00A22F22">
        <w:rPr>
          <w:rFonts w:ascii="Times New Roman" w:hAnsi="Times New Roman" w:cs="Times New Roman"/>
          <w:sz w:val="28"/>
          <w:szCs w:val="28"/>
          <w:lang w:val="uk-UA"/>
        </w:rPr>
        <w:t xml:space="preserve"> «Тимчасового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фонду», затвердженого  рішенням Національної комісії з цінних паперів та фондового ринку від 16.04.2020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A22F22" w:rsidRPr="00A22F22">
        <w:rPr>
          <w:rFonts w:ascii="Times New Roman" w:hAnsi="Times New Roman" w:cs="Times New Roman"/>
          <w:sz w:val="28"/>
          <w:szCs w:val="28"/>
          <w:lang w:val="uk-UA"/>
        </w:rPr>
        <w:t xml:space="preserve">                № 196</w:t>
      </w:r>
      <w:r w:rsidRPr="00A22F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повідомляє, що станом на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5C9" w:rsidRPr="006B15C9"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="006B15C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134E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22F22" w:rsidRPr="00A22F2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дату складання переліку осіб, яким надсилається повідомлення про проведення загальни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зборів акціонерів Товариства, які 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>призна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>чені на «</w:t>
      </w:r>
      <w:r w:rsidR="006B15C9" w:rsidRPr="006B15C9">
        <w:rPr>
          <w:rFonts w:ascii="Times New Roman" w:hAnsi="Times New Roman" w:cs="Times New Roman"/>
          <w:sz w:val="28"/>
          <w:szCs w:val="28"/>
          <w:lang w:val="uk-UA"/>
        </w:rPr>
        <w:t>28» листопада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134E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 xml:space="preserve"> що відбуватимуться дистанційно,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акцій Товариства складає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50 0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00 000 (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п’ятдесят 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мільйонів)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 простих іменних акцій та загальна кількість голосуючих акцій Товариства складає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49 3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00 000 (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сорок дев’ять 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 xml:space="preserve">мільйонів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триста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 xml:space="preserve"> тисяч) простих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 іменних акцій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3460" w:rsidRDefault="003E3460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2F22" w:rsidRDefault="00A22F22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0B68" w:rsidRDefault="00920B68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ПрАТ «Ф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>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:rsidR="003E3460" w:rsidRPr="00253B95" w:rsidRDefault="00920B68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652B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Н.А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34E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Гуржий</w:t>
      </w:r>
      <w:proofErr w:type="spellEnd"/>
    </w:p>
    <w:p w:rsidR="003E3460" w:rsidRPr="009F0D30" w:rsidRDefault="003E3460" w:rsidP="003E3460">
      <w:pPr>
        <w:rPr>
          <w:lang w:val="uk-UA"/>
        </w:rPr>
      </w:pPr>
    </w:p>
    <w:p w:rsidR="00E52E5C" w:rsidRPr="003E3460" w:rsidRDefault="00E52E5C">
      <w:pPr>
        <w:rPr>
          <w:lang w:val="uk-UA"/>
        </w:rPr>
      </w:pPr>
    </w:p>
    <w:sectPr w:rsidR="00E52E5C" w:rsidRPr="003E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0"/>
    <w:rsid w:val="00005435"/>
    <w:rsid w:val="000C61B1"/>
    <w:rsid w:val="00134E95"/>
    <w:rsid w:val="003E3460"/>
    <w:rsid w:val="00592CB9"/>
    <w:rsid w:val="00652B17"/>
    <w:rsid w:val="006B15C9"/>
    <w:rsid w:val="007417BD"/>
    <w:rsid w:val="00920B68"/>
    <w:rsid w:val="00A22F22"/>
    <w:rsid w:val="00AF3ACF"/>
    <w:rsid w:val="00DE7874"/>
    <w:rsid w:val="00E5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kl200297?ed=2020_10_20&amp;an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10</cp:revision>
  <dcterms:created xsi:type="dcterms:W3CDTF">2019-02-01T08:24:00Z</dcterms:created>
  <dcterms:modified xsi:type="dcterms:W3CDTF">2022-10-24T07:20:00Z</dcterms:modified>
</cp:coreProperties>
</file>